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FAE00" w14:textId="1084FC0C" w:rsidR="00F327F0" w:rsidRPr="005E636B" w:rsidRDefault="00F327F0" w:rsidP="005E636B">
      <w:pPr>
        <w:pStyle w:val="Heading1"/>
        <w:spacing w:line="276" w:lineRule="auto"/>
        <w:rPr>
          <w:rFonts w:ascii="Helvetica" w:hAnsi="Helvetica"/>
        </w:rPr>
      </w:pPr>
      <w:proofErr w:type="spellStart"/>
      <w:r w:rsidRPr="005E636B">
        <w:rPr>
          <w:rFonts w:ascii="Helvetica" w:hAnsi="Helvetica"/>
        </w:rPr>
        <w:t>Terps</w:t>
      </w:r>
      <w:proofErr w:type="spellEnd"/>
      <w:r w:rsidRPr="005E636B">
        <w:rPr>
          <w:rFonts w:ascii="Helvetica" w:hAnsi="Helvetica"/>
        </w:rPr>
        <w:t xml:space="preserve"> &amp; Tech: How UMD is meeting students’ evolving technology needs.</w:t>
      </w:r>
    </w:p>
    <w:p w14:paraId="2062980A" w14:textId="1E8F665D" w:rsidR="00F327F0" w:rsidRPr="005E636B" w:rsidRDefault="00F327F0" w:rsidP="005E636B">
      <w:pPr>
        <w:spacing w:line="276" w:lineRule="auto"/>
        <w:rPr>
          <w:rFonts w:ascii="Helvetica" w:eastAsia="Verdana" w:hAnsi="Helvetica" w:cs="Times New Roman"/>
          <w:color w:val="000000"/>
          <w:sz w:val="20"/>
          <w:szCs w:val="20"/>
        </w:rPr>
      </w:pPr>
      <w:r w:rsidRPr="005E636B">
        <w:rPr>
          <w:rFonts w:ascii="Helvetica" w:eastAsia="Verdana" w:hAnsi="Helvetica" w:cs="Times New Roman"/>
          <w:color w:val="000000"/>
          <w:sz w:val="20"/>
          <w:szCs w:val="20"/>
        </w:rPr>
        <w:t>In Summer and Fall 2022, UMD students took part in the national Educause survey, which assessed their attitudes and experiences around academic technologies. These data offer a glimpse into students' evolving needs and show how UMD students compare to students across the country who answered the same survey (National Survey Respondents: N = 827; UMCP Survey Respondents: N = 674 (4% response rate)).</w:t>
      </w:r>
    </w:p>
    <w:p w14:paraId="574194B6" w14:textId="08D407C5" w:rsidR="00F327F0" w:rsidRPr="005E636B" w:rsidRDefault="00F327F0" w:rsidP="005E636B">
      <w:pPr>
        <w:pStyle w:val="Heading2"/>
        <w:spacing w:after="120" w:line="276" w:lineRule="auto"/>
        <w:rPr>
          <w:rFonts w:ascii="Helvetica" w:hAnsi="Helvetica" w:cs="Times New Roman"/>
          <w:b/>
          <w:color w:val="auto"/>
        </w:rPr>
      </w:pPr>
      <w:r w:rsidRPr="005E636B">
        <w:rPr>
          <w:rFonts w:ascii="Helvetica" w:hAnsi="Helvetica" w:cs="Times New Roman"/>
          <w:b/>
          <w:color w:val="auto"/>
        </w:rPr>
        <w:t xml:space="preserve">Students </w:t>
      </w:r>
      <w:r w:rsidRPr="005E636B">
        <w:rPr>
          <w:rFonts w:ascii="Helvetica" w:hAnsi="Helvetica" w:cs="Times New Roman"/>
          <w:b/>
          <w:color w:val="auto"/>
        </w:rPr>
        <w:t>prefer face-to-face learning, and they leverage online resources to make the most of their in-person time.</w:t>
      </w:r>
      <w:r w:rsidRPr="005E636B">
        <w:rPr>
          <w:rFonts w:ascii="Helvetica" w:hAnsi="Helvetica" w:cs="Times New Roman"/>
          <w:b/>
          <w:color w:val="auto"/>
        </w:rPr>
        <w:t xml:space="preserve"> </w:t>
      </w:r>
    </w:p>
    <w:p w14:paraId="35F3EDA7" w14:textId="0E6A435C" w:rsidR="005E636B" w:rsidRPr="005E636B" w:rsidRDefault="00F327F0" w:rsidP="005E636B">
      <w:pPr>
        <w:spacing w:line="276" w:lineRule="auto"/>
        <w:rPr>
          <w:rFonts w:ascii="Helvetica" w:eastAsia="Verdana" w:hAnsi="Helvetica" w:cs="Times New Roman"/>
          <w:color w:val="000000"/>
          <w:sz w:val="20"/>
          <w:szCs w:val="20"/>
        </w:rPr>
      </w:pPr>
      <w:r w:rsidRPr="005E636B">
        <w:rPr>
          <w:rFonts w:ascii="Helvetica" w:eastAsia="Verdana" w:hAnsi="Helvetica" w:cs="Times New Roman"/>
          <w:color w:val="000000"/>
          <w:sz w:val="20"/>
          <w:szCs w:val="20"/>
        </w:rPr>
        <w:t xml:space="preserve">Two-thirds of undergraduates (64%) prefer courses that are completely or mostly face-to-face. However, the vast majority of students also suggested that online resources and asynchronous learning opportunities are very important to their education, citing their needs for flexibility, self-pacing, and balance with other obligations. A year after returning to campus, we are establishing new baseline instructional practices, where tools such as Zoom and </w:t>
      </w:r>
      <w:proofErr w:type="spellStart"/>
      <w:r w:rsidRPr="005E636B">
        <w:rPr>
          <w:rFonts w:ascii="Helvetica" w:eastAsia="Verdana" w:hAnsi="Helvetica" w:cs="Times New Roman"/>
          <w:color w:val="000000"/>
          <w:sz w:val="20"/>
          <w:szCs w:val="20"/>
        </w:rPr>
        <w:t>Panopto</w:t>
      </w:r>
      <w:proofErr w:type="spellEnd"/>
      <w:r w:rsidRPr="005E636B">
        <w:rPr>
          <w:rFonts w:ascii="Helvetica" w:eastAsia="Verdana" w:hAnsi="Helvetica" w:cs="Times New Roman"/>
          <w:color w:val="000000"/>
          <w:sz w:val="20"/>
          <w:szCs w:val="20"/>
        </w:rPr>
        <w:t xml:space="preserve"> provide the affordances students need to individualize their learning experiences.</w:t>
      </w:r>
    </w:p>
    <w:p w14:paraId="76C6712F" w14:textId="015ED2ED" w:rsidR="005E636B" w:rsidRPr="005E636B" w:rsidRDefault="005E636B" w:rsidP="005E636B">
      <w:pPr>
        <w:spacing w:line="276" w:lineRule="auto"/>
        <w:rPr>
          <w:rFonts w:ascii="Helvetica" w:eastAsia="Verdana" w:hAnsi="Helvetica" w:cs="Times New Roman"/>
          <w:color w:val="000000"/>
          <w:sz w:val="20"/>
          <w:szCs w:val="20"/>
        </w:rPr>
      </w:pPr>
      <w:r w:rsidRPr="005E636B">
        <w:rPr>
          <w:rFonts w:ascii="Helvetica" w:eastAsia="Verdana" w:hAnsi="Helvetica" w:cs="Times New Roman"/>
          <w:color w:val="000000"/>
          <w:sz w:val="20"/>
          <w:szCs w:val="20"/>
        </w:rPr>
        <w:t>Freshmen and sophomores favor completely face-to-face learning more than upperclassmen.</w:t>
      </w:r>
    </w:p>
    <w:tbl>
      <w:tblPr>
        <w:tblStyle w:val="TableGrid"/>
        <w:tblW w:w="0" w:type="auto"/>
        <w:tblLook w:val="04A0" w:firstRow="1" w:lastRow="0" w:firstColumn="1" w:lastColumn="0" w:noHBand="0" w:noVBand="1"/>
      </w:tblPr>
      <w:tblGrid>
        <w:gridCol w:w="3116"/>
        <w:gridCol w:w="3117"/>
        <w:gridCol w:w="3117"/>
      </w:tblGrid>
      <w:tr w:rsidR="005E636B" w:rsidRPr="005E636B" w14:paraId="03601C63" w14:textId="77777777" w:rsidTr="005E636B">
        <w:tc>
          <w:tcPr>
            <w:tcW w:w="3116" w:type="dxa"/>
          </w:tcPr>
          <w:p w14:paraId="25F77422" w14:textId="77777777" w:rsidR="005E636B" w:rsidRPr="005E636B" w:rsidRDefault="005E636B" w:rsidP="005E636B">
            <w:pPr>
              <w:spacing w:line="276" w:lineRule="auto"/>
              <w:rPr>
                <w:rFonts w:ascii="Helvetica" w:eastAsia="Verdana" w:hAnsi="Helvetica" w:cs="Times New Roman"/>
                <w:color w:val="000000"/>
                <w:sz w:val="20"/>
                <w:szCs w:val="20"/>
              </w:rPr>
            </w:pPr>
          </w:p>
        </w:tc>
        <w:tc>
          <w:tcPr>
            <w:tcW w:w="3117" w:type="dxa"/>
          </w:tcPr>
          <w:p w14:paraId="212F01D1" w14:textId="7B7F7065" w:rsidR="005E636B" w:rsidRPr="005E636B" w:rsidRDefault="005E636B" w:rsidP="005E636B">
            <w:pPr>
              <w:spacing w:line="276" w:lineRule="auto"/>
              <w:rPr>
                <w:rFonts w:ascii="Helvetica" w:eastAsia="Verdana" w:hAnsi="Helvetica" w:cs="Times New Roman"/>
                <w:color w:val="000000"/>
                <w:sz w:val="20"/>
                <w:szCs w:val="20"/>
              </w:rPr>
            </w:pPr>
            <w:r w:rsidRPr="005E636B">
              <w:rPr>
                <w:rFonts w:ascii="Helvetica" w:eastAsia="Verdana" w:hAnsi="Helvetica" w:cs="Times New Roman"/>
                <w:sz w:val="20"/>
                <w:szCs w:val="20"/>
              </w:rPr>
              <w:t>Freshmen and sophomores</w:t>
            </w:r>
          </w:p>
        </w:tc>
        <w:tc>
          <w:tcPr>
            <w:tcW w:w="3117" w:type="dxa"/>
          </w:tcPr>
          <w:p w14:paraId="236561A8" w14:textId="27940BD7" w:rsidR="005E636B" w:rsidRPr="005E636B" w:rsidRDefault="005E636B" w:rsidP="005E636B">
            <w:pPr>
              <w:spacing w:line="276" w:lineRule="auto"/>
              <w:rPr>
                <w:rFonts w:ascii="Helvetica" w:eastAsia="Verdana" w:hAnsi="Helvetica" w:cs="Times New Roman"/>
                <w:color w:val="000000"/>
                <w:sz w:val="20"/>
                <w:szCs w:val="20"/>
              </w:rPr>
            </w:pPr>
            <w:r w:rsidRPr="005E636B">
              <w:rPr>
                <w:rFonts w:ascii="Helvetica" w:eastAsia="Verdana" w:hAnsi="Helvetica" w:cs="Times New Roman"/>
                <w:sz w:val="20"/>
                <w:szCs w:val="20"/>
              </w:rPr>
              <w:t>Juniors and above</w:t>
            </w:r>
          </w:p>
        </w:tc>
      </w:tr>
      <w:tr w:rsidR="005E636B" w:rsidRPr="005E636B" w14:paraId="4B7F154C" w14:textId="77777777" w:rsidTr="005E636B">
        <w:tc>
          <w:tcPr>
            <w:tcW w:w="3116" w:type="dxa"/>
          </w:tcPr>
          <w:p w14:paraId="192DB7D7" w14:textId="79B515C6" w:rsidR="005E636B" w:rsidRPr="005E636B" w:rsidRDefault="005E636B" w:rsidP="005E636B">
            <w:pPr>
              <w:spacing w:line="276" w:lineRule="auto"/>
              <w:rPr>
                <w:rFonts w:ascii="Helvetica" w:eastAsia="Verdana" w:hAnsi="Helvetica" w:cs="Times New Roman"/>
                <w:color w:val="000000"/>
                <w:sz w:val="20"/>
                <w:szCs w:val="20"/>
              </w:rPr>
            </w:pPr>
            <w:r w:rsidRPr="005E636B">
              <w:rPr>
                <w:rFonts w:ascii="Helvetica" w:eastAsia="Verdana" w:hAnsi="Helvetica" w:cs="Times New Roman"/>
                <w:sz w:val="20"/>
                <w:szCs w:val="20"/>
              </w:rPr>
              <w:t>Completely face-to-face</w:t>
            </w:r>
          </w:p>
        </w:tc>
        <w:tc>
          <w:tcPr>
            <w:tcW w:w="3117" w:type="dxa"/>
          </w:tcPr>
          <w:p w14:paraId="09F27D96" w14:textId="40C161FA" w:rsidR="005E636B" w:rsidRPr="005E636B" w:rsidRDefault="005E636B" w:rsidP="005E636B">
            <w:pPr>
              <w:spacing w:line="276" w:lineRule="auto"/>
              <w:rPr>
                <w:rFonts w:ascii="Helvetica" w:eastAsia="Verdana" w:hAnsi="Helvetica" w:cs="Times New Roman"/>
                <w:color w:val="000000"/>
                <w:sz w:val="20"/>
                <w:szCs w:val="20"/>
              </w:rPr>
            </w:pPr>
            <w:r w:rsidRPr="005E636B">
              <w:rPr>
                <w:rFonts w:ascii="Helvetica" w:eastAsia="Verdana" w:hAnsi="Helvetica" w:cs="Times New Roman"/>
                <w:color w:val="000000"/>
                <w:sz w:val="20"/>
                <w:szCs w:val="20"/>
              </w:rPr>
              <w:t>46%</w:t>
            </w:r>
          </w:p>
        </w:tc>
        <w:tc>
          <w:tcPr>
            <w:tcW w:w="3117" w:type="dxa"/>
          </w:tcPr>
          <w:p w14:paraId="36C8AC19" w14:textId="590E30F3" w:rsidR="005E636B" w:rsidRPr="005E636B" w:rsidRDefault="005E636B" w:rsidP="005E636B">
            <w:pPr>
              <w:spacing w:line="276" w:lineRule="auto"/>
              <w:rPr>
                <w:rFonts w:ascii="Helvetica" w:eastAsia="Verdana" w:hAnsi="Helvetica" w:cs="Times New Roman"/>
                <w:color w:val="000000"/>
                <w:sz w:val="20"/>
                <w:szCs w:val="20"/>
              </w:rPr>
            </w:pPr>
            <w:r w:rsidRPr="005E636B">
              <w:rPr>
                <w:rFonts w:ascii="Helvetica" w:eastAsia="Verdana" w:hAnsi="Helvetica" w:cs="Times New Roman"/>
                <w:color w:val="000000"/>
                <w:sz w:val="20"/>
                <w:szCs w:val="20"/>
              </w:rPr>
              <w:t>29%</w:t>
            </w:r>
          </w:p>
        </w:tc>
      </w:tr>
      <w:tr w:rsidR="005E636B" w:rsidRPr="005E636B" w14:paraId="39238C37" w14:textId="77777777" w:rsidTr="005E636B">
        <w:tc>
          <w:tcPr>
            <w:tcW w:w="3116" w:type="dxa"/>
          </w:tcPr>
          <w:p w14:paraId="6560D2C2" w14:textId="33113DC6" w:rsidR="005E636B" w:rsidRPr="005E636B" w:rsidRDefault="005E636B" w:rsidP="005E636B">
            <w:pPr>
              <w:spacing w:line="276" w:lineRule="auto"/>
              <w:rPr>
                <w:rFonts w:ascii="Helvetica" w:eastAsia="Verdana" w:hAnsi="Helvetica" w:cs="Times New Roman"/>
                <w:color w:val="000000"/>
                <w:sz w:val="20"/>
                <w:szCs w:val="20"/>
              </w:rPr>
            </w:pPr>
            <w:r w:rsidRPr="005E636B">
              <w:rPr>
                <w:rFonts w:ascii="Helvetica" w:eastAsia="Verdana" w:hAnsi="Helvetica" w:cs="Times New Roman"/>
                <w:sz w:val="20"/>
                <w:szCs w:val="20"/>
              </w:rPr>
              <w:t>Mostly face-to-face</w:t>
            </w:r>
          </w:p>
        </w:tc>
        <w:tc>
          <w:tcPr>
            <w:tcW w:w="3117" w:type="dxa"/>
          </w:tcPr>
          <w:p w14:paraId="4E8247A0" w14:textId="4D25BFFB" w:rsidR="005E636B" w:rsidRPr="005E636B" w:rsidRDefault="005E636B" w:rsidP="005E636B">
            <w:pPr>
              <w:spacing w:line="276" w:lineRule="auto"/>
              <w:rPr>
                <w:rFonts w:ascii="Helvetica" w:eastAsia="Verdana" w:hAnsi="Helvetica" w:cs="Times New Roman"/>
                <w:color w:val="000000"/>
                <w:sz w:val="20"/>
                <w:szCs w:val="20"/>
              </w:rPr>
            </w:pPr>
            <w:r w:rsidRPr="005E636B">
              <w:rPr>
                <w:rFonts w:ascii="Helvetica" w:eastAsia="Verdana" w:hAnsi="Helvetica" w:cs="Times New Roman"/>
                <w:color w:val="000000"/>
                <w:sz w:val="20"/>
                <w:szCs w:val="20"/>
              </w:rPr>
              <w:t>24%</w:t>
            </w:r>
          </w:p>
        </w:tc>
        <w:tc>
          <w:tcPr>
            <w:tcW w:w="3117" w:type="dxa"/>
          </w:tcPr>
          <w:p w14:paraId="77029538" w14:textId="3A50BA57" w:rsidR="005E636B" w:rsidRPr="005E636B" w:rsidRDefault="005E636B" w:rsidP="005E636B">
            <w:pPr>
              <w:spacing w:line="276" w:lineRule="auto"/>
              <w:rPr>
                <w:rFonts w:ascii="Helvetica" w:eastAsia="Verdana" w:hAnsi="Helvetica" w:cs="Times New Roman"/>
                <w:color w:val="000000"/>
                <w:sz w:val="20"/>
                <w:szCs w:val="20"/>
              </w:rPr>
            </w:pPr>
            <w:r w:rsidRPr="005E636B">
              <w:rPr>
                <w:rFonts w:ascii="Helvetica" w:eastAsia="Verdana" w:hAnsi="Helvetica" w:cs="Times New Roman"/>
                <w:color w:val="000000"/>
                <w:sz w:val="20"/>
                <w:szCs w:val="20"/>
              </w:rPr>
              <w:t>26%</w:t>
            </w:r>
          </w:p>
        </w:tc>
      </w:tr>
      <w:tr w:rsidR="005E636B" w:rsidRPr="005E636B" w14:paraId="767A89D5" w14:textId="77777777" w:rsidTr="005E636B">
        <w:tc>
          <w:tcPr>
            <w:tcW w:w="3116" w:type="dxa"/>
          </w:tcPr>
          <w:p w14:paraId="23C6F206" w14:textId="377B9DB0" w:rsidR="005E636B" w:rsidRPr="005E636B" w:rsidRDefault="005E636B" w:rsidP="005E636B">
            <w:pPr>
              <w:spacing w:line="276" w:lineRule="auto"/>
              <w:rPr>
                <w:rFonts w:ascii="Helvetica" w:eastAsia="Verdana" w:hAnsi="Helvetica" w:cs="Times New Roman"/>
                <w:color w:val="000000"/>
                <w:sz w:val="20"/>
                <w:szCs w:val="20"/>
              </w:rPr>
            </w:pPr>
            <w:r w:rsidRPr="005E636B">
              <w:rPr>
                <w:rFonts w:ascii="Helvetica" w:eastAsia="Verdana" w:hAnsi="Helvetica" w:cs="Times New Roman"/>
                <w:sz w:val="20"/>
                <w:szCs w:val="20"/>
              </w:rPr>
              <w:t>Half face-to-face, half online</w:t>
            </w:r>
          </w:p>
        </w:tc>
        <w:tc>
          <w:tcPr>
            <w:tcW w:w="3117" w:type="dxa"/>
          </w:tcPr>
          <w:p w14:paraId="223F9411" w14:textId="16D9A2A5" w:rsidR="005E636B" w:rsidRPr="005E636B" w:rsidRDefault="005E636B" w:rsidP="005E636B">
            <w:pPr>
              <w:spacing w:line="276" w:lineRule="auto"/>
              <w:rPr>
                <w:rFonts w:ascii="Helvetica" w:eastAsia="Verdana" w:hAnsi="Helvetica" w:cs="Times New Roman"/>
                <w:color w:val="000000"/>
                <w:sz w:val="20"/>
                <w:szCs w:val="20"/>
              </w:rPr>
            </w:pPr>
            <w:r w:rsidRPr="005E636B">
              <w:rPr>
                <w:rFonts w:ascii="Helvetica" w:eastAsia="Verdana" w:hAnsi="Helvetica" w:cs="Times New Roman"/>
                <w:color w:val="000000"/>
                <w:sz w:val="20"/>
                <w:szCs w:val="20"/>
              </w:rPr>
              <w:t>15%</w:t>
            </w:r>
          </w:p>
        </w:tc>
        <w:tc>
          <w:tcPr>
            <w:tcW w:w="3117" w:type="dxa"/>
          </w:tcPr>
          <w:p w14:paraId="7C201961" w14:textId="3CC68C27" w:rsidR="005E636B" w:rsidRPr="005E636B" w:rsidRDefault="005E636B" w:rsidP="005E636B">
            <w:pPr>
              <w:spacing w:line="276" w:lineRule="auto"/>
              <w:rPr>
                <w:rFonts w:ascii="Helvetica" w:eastAsia="Verdana" w:hAnsi="Helvetica" w:cs="Times New Roman"/>
                <w:color w:val="000000"/>
                <w:sz w:val="20"/>
                <w:szCs w:val="20"/>
              </w:rPr>
            </w:pPr>
            <w:r w:rsidRPr="005E636B">
              <w:rPr>
                <w:rFonts w:ascii="Helvetica" w:eastAsia="Verdana" w:hAnsi="Helvetica" w:cs="Times New Roman"/>
                <w:color w:val="000000"/>
                <w:sz w:val="20"/>
                <w:szCs w:val="20"/>
              </w:rPr>
              <w:t>21%</w:t>
            </w:r>
          </w:p>
        </w:tc>
      </w:tr>
      <w:tr w:rsidR="005E636B" w:rsidRPr="005E636B" w14:paraId="1E4E2F5F" w14:textId="77777777" w:rsidTr="005E636B">
        <w:tc>
          <w:tcPr>
            <w:tcW w:w="3116" w:type="dxa"/>
          </w:tcPr>
          <w:p w14:paraId="5606AA49" w14:textId="1C5D2ABA" w:rsidR="005E636B" w:rsidRPr="005E636B" w:rsidRDefault="005E636B" w:rsidP="005E636B">
            <w:pPr>
              <w:spacing w:line="276" w:lineRule="auto"/>
              <w:rPr>
                <w:rFonts w:ascii="Helvetica" w:eastAsia="Verdana" w:hAnsi="Helvetica" w:cs="Times New Roman"/>
                <w:color w:val="000000"/>
                <w:sz w:val="20"/>
                <w:szCs w:val="20"/>
              </w:rPr>
            </w:pPr>
            <w:r w:rsidRPr="005E636B">
              <w:rPr>
                <w:rFonts w:ascii="Helvetica" w:eastAsia="Verdana" w:hAnsi="Helvetica" w:cs="Times New Roman"/>
                <w:sz w:val="20"/>
                <w:szCs w:val="20"/>
              </w:rPr>
              <w:t>Mostly online</w:t>
            </w:r>
          </w:p>
        </w:tc>
        <w:tc>
          <w:tcPr>
            <w:tcW w:w="3117" w:type="dxa"/>
          </w:tcPr>
          <w:p w14:paraId="58BFA0BD" w14:textId="025D7A09" w:rsidR="005E636B" w:rsidRPr="005E636B" w:rsidRDefault="005E636B" w:rsidP="005E636B">
            <w:pPr>
              <w:spacing w:line="276" w:lineRule="auto"/>
              <w:rPr>
                <w:rFonts w:ascii="Helvetica" w:eastAsia="Verdana" w:hAnsi="Helvetica" w:cs="Times New Roman"/>
                <w:color w:val="000000"/>
                <w:sz w:val="20"/>
                <w:szCs w:val="20"/>
              </w:rPr>
            </w:pPr>
            <w:r w:rsidRPr="005E636B">
              <w:rPr>
                <w:rFonts w:ascii="Helvetica" w:eastAsia="Verdana" w:hAnsi="Helvetica" w:cs="Times New Roman"/>
                <w:color w:val="000000"/>
                <w:sz w:val="20"/>
                <w:szCs w:val="20"/>
              </w:rPr>
              <w:t>1%</w:t>
            </w:r>
          </w:p>
        </w:tc>
        <w:tc>
          <w:tcPr>
            <w:tcW w:w="3117" w:type="dxa"/>
          </w:tcPr>
          <w:p w14:paraId="4A8653EB" w14:textId="777B404B" w:rsidR="005E636B" w:rsidRPr="005E636B" w:rsidRDefault="005E636B" w:rsidP="005E636B">
            <w:pPr>
              <w:spacing w:line="276" w:lineRule="auto"/>
              <w:rPr>
                <w:rFonts w:ascii="Helvetica" w:eastAsia="Verdana" w:hAnsi="Helvetica" w:cs="Times New Roman"/>
                <w:color w:val="000000"/>
                <w:sz w:val="20"/>
                <w:szCs w:val="20"/>
              </w:rPr>
            </w:pPr>
            <w:r w:rsidRPr="005E636B">
              <w:rPr>
                <w:rFonts w:ascii="Helvetica" w:eastAsia="Verdana" w:hAnsi="Helvetica" w:cs="Times New Roman"/>
                <w:color w:val="000000"/>
                <w:sz w:val="20"/>
                <w:szCs w:val="20"/>
              </w:rPr>
              <w:t>4%</w:t>
            </w:r>
          </w:p>
        </w:tc>
      </w:tr>
      <w:tr w:rsidR="005E636B" w:rsidRPr="005E636B" w14:paraId="7A6AA73D" w14:textId="77777777" w:rsidTr="005E636B">
        <w:tc>
          <w:tcPr>
            <w:tcW w:w="3116" w:type="dxa"/>
          </w:tcPr>
          <w:p w14:paraId="387C108D" w14:textId="3D3CE77B" w:rsidR="005E636B" w:rsidRPr="005E636B" w:rsidRDefault="005E636B" w:rsidP="005E636B">
            <w:pPr>
              <w:spacing w:line="276" w:lineRule="auto"/>
              <w:rPr>
                <w:rFonts w:ascii="Helvetica" w:eastAsia="Verdana" w:hAnsi="Helvetica" w:cs="Times New Roman"/>
                <w:color w:val="000000"/>
                <w:sz w:val="20"/>
                <w:szCs w:val="20"/>
              </w:rPr>
            </w:pPr>
            <w:r w:rsidRPr="005E636B">
              <w:rPr>
                <w:rFonts w:ascii="Helvetica" w:eastAsia="Verdana" w:hAnsi="Helvetica" w:cs="Times New Roman"/>
                <w:sz w:val="20"/>
                <w:szCs w:val="20"/>
              </w:rPr>
              <w:t>Completely online</w:t>
            </w:r>
          </w:p>
        </w:tc>
        <w:tc>
          <w:tcPr>
            <w:tcW w:w="3117" w:type="dxa"/>
          </w:tcPr>
          <w:p w14:paraId="0A93BE2D" w14:textId="6CF7621B" w:rsidR="005E636B" w:rsidRPr="005E636B" w:rsidRDefault="005E636B" w:rsidP="005E636B">
            <w:pPr>
              <w:spacing w:line="276" w:lineRule="auto"/>
              <w:rPr>
                <w:rFonts w:ascii="Helvetica" w:eastAsia="Verdana" w:hAnsi="Helvetica" w:cs="Times New Roman"/>
                <w:color w:val="000000"/>
                <w:sz w:val="20"/>
                <w:szCs w:val="20"/>
              </w:rPr>
            </w:pPr>
            <w:r w:rsidRPr="005E636B">
              <w:rPr>
                <w:rFonts w:ascii="Helvetica" w:eastAsia="Verdana" w:hAnsi="Helvetica" w:cs="Times New Roman"/>
                <w:color w:val="000000"/>
                <w:sz w:val="20"/>
                <w:szCs w:val="20"/>
              </w:rPr>
              <w:t>4%</w:t>
            </w:r>
          </w:p>
        </w:tc>
        <w:tc>
          <w:tcPr>
            <w:tcW w:w="3117" w:type="dxa"/>
          </w:tcPr>
          <w:p w14:paraId="60F38CBA" w14:textId="0A4B8642" w:rsidR="005E636B" w:rsidRPr="005E636B" w:rsidRDefault="005E636B" w:rsidP="005E636B">
            <w:pPr>
              <w:spacing w:line="276" w:lineRule="auto"/>
              <w:rPr>
                <w:rFonts w:ascii="Helvetica" w:eastAsia="Verdana" w:hAnsi="Helvetica" w:cs="Times New Roman"/>
                <w:color w:val="000000"/>
                <w:sz w:val="20"/>
                <w:szCs w:val="20"/>
              </w:rPr>
            </w:pPr>
            <w:r w:rsidRPr="005E636B">
              <w:rPr>
                <w:rFonts w:ascii="Helvetica" w:eastAsia="Verdana" w:hAnsi="Helvetica" w:cs="Times New Roman"/>
                <w:color w:val="000000"/>
                <w:sz w:val="20"/>
                <w:szCs w:val="20"/>
              </w:rPr>
              <w:t>10%</w:t>
            </w:r>
          </w:p>
        </w:tc>
      </w:tr>
    </w:tbl>
    <w:p w14:paraId="315F9685" w14:textId="2DCE76C9" w:rsidR="005E636B" w:rsidRPr="005E636B" w:rsidRDefault="005E636B" w:rsidP="005E636B">
      <w:pPr>
        <w:spacing w:line="276" w:lineRule="auto"/>
        <w:rPr>
          <w:rFonts w:ascii="Helvetica" w:eastAsia="Verdana" w:hAnsi="Helvetica" w:cs="Times New Roman"/>
          <w:color w:val="000000"/>
          <w:sz w:val="20"/>
          <w:szCs w:val="20"/>
        </w:rPr>
      </w:pPr>
    </w:p>
    <w:p w14:paraId="5DF3F2A3" w14:textId="2D532E57" w:rsidR="005E636B" w:rsidRPr="005E636B" w:rsidRDefault="005E636B" w:rsidP="005E636B">
      <w:pPr>
        <w:spacing w:line="276" w:lineRule="auto"/>
        <w:rPr>
          <w:rFonts w:ascii="Helvetica" w:eastAsia="Verdana" w:hAnsi="Helvetica" w:cs="Times New Roman"/>
          <w:color w:val="000000"/>
          <w:sz w:val="20"/>
          <w:szCs w:val="20"/>
        </w:rPr>
      </w:pPr>
      <w:r w:rsidRPr="005E636B">
        <w:rPr>
          <w:rFonts w:ascii="Helvetica" w:eastAsia="Verdana" w:hAnsi="Helvetica" w:cs="Times New Roman"/>
          <w:color w:val="000000"/>
          <w:sz w:val="20"/>
          <w:szCs w:val="20"/>
        </w:rPr>
        <w:t>Class standing could be a window into related factors associated with preferred instructional practices, including age, housing status, work hours, and prior experience with online learning.</w:t>
      </w:r>
    </w:p>
    <w:p w14:paraId="43E0AF45" w14:textId="6E9D1DD5" w:rsidR="005E636B" w:rsidRPr="005E636B" w:rsidRDefault="005E636B" w:rsidP="005E636B">
      <w:pPr>
        <w:spacing w:line="276" w:lineRule="auto"/>
        <w:rPr>
          <w:rFonts w:ascii="Helvetica" w:eastAsia="Verdana" w:hAnsi="Helvetica" w:cs="Times New Roman"/>
          <w:color w:val="000000"/>
          <w:sz w:val="20"/>
          <w:szCs w:val="20"/>
        </w:rPr>
      </w:pPr>
      <w:r w:rsidRPr="005E636B">
        <w:rPr>
          <w:rFonts w:ascii="Helvetica" w:eastAsia="Verdana" w:hAnsi="Helvetica" w:cs="Times New Roman"/>
          <w:color w:val="000000"/>
          <w:sz w:val="20"/>
          <w:szCs w:val="20"/>
        </w:rPr>
        <w:t>One student said, “I learn better in a classroom setting and perform better in the classes that I have in person. In online classes I get distracted and do not retain the information as well.”</w:t>
      </w:r>
    </w:p>
    <w:p w14:paraId="22A3B43E" w14:textId="652FE6EF" w:rsidR="005E636B" w:rsidRPr="005E636B" w:rsidRDefault="005E636B" w:rsidP="005E636B">
      <w:pPr>
        <w:spacing w:line="276" w:lineRule="auto"/>
        <w:rPr>
          <w:rFonts w:ascii="Helvetica" w:eastAsia="Verdana" w:hAnsi="Helvetica" w:cs="Times New Roman"/>
          <w:color w:val="000000"/>
          <w:sz w:val="20"/>
          <w:szCs w:val="20"/>
        </w:rPr>
      </w:pPr>
      <w:r w:rsidRPr="005E636B">
        <w:rPr>
          <w:rFonts w:ascii="Helvetica" w:eastAsia="Verdana" w:hAnsi="Helvetica" w:cs="Times New Roman"/>
          <w:color w:val="000000"/>
          <w:sz w:val="20"/>
          <w:szCs w:val="20"/>
        </w:rPr>
        <w:t>Another student said, “Blended courses may offer better flexibility to work with my schedule as a working adult. Reduced time in transit allows my days to be more efficient.”</w:t>
      </w:r>
    </w:p>
    <w:p w14:paraId="7619BEEE" w14:textId="71E30567" w:rsidR="00F327F0" w:rsidRPr="005E636B" w:rsidRDefault="00F327F0" w:rsidP="005E636B">
      <w:pPr>
        <w:spacing w:line="276" w:lineRule="auto"/>
        <w:rPr>
          <w:rFonts w:ascii="Helvetica" w:hAnsi="Helvetica" w:cs="Times New Roman"/>
          <w:sz w:val="20"/>
          <w:szCs w:val="20"/>
        </w:rPr>
      </w:pPr>
      <w:r w:rsidRPr="005E636B">
        <w:rPr>
          <w:rFonts w:ascii="Helvetica" w:hAnsi="Helvetica" w:cs="Times New Roman"/>
          <w:sz w:val="20"/>
          <w:szCs w:val="20"/>
        </w:rPr>
        <w:t xml:space="preserve">Wi-Fi issues are a common source of stress for students, on and off campus. </w:t>
      </w:r>
      <w:r w:rsidR="005E636B" w:rsidRPr="005E636B">
        <w:rPr>
          <w:rFonts w:ascii="Helvetica" w:hAnsi="Helvetica" w:cs="Times New Roman"/>
          <w:sz w:val="20"/>
          <w:szCs w:val="20"/>
        </w:rPr>
        <w:t xml:space="preserve">Fifty-seven percent of students report experiencing stress due to unstable internet. </w:t>
      </w:r>
      <w:r w:rsidRPr="005E636B">
        <w:rPr>
          <w:rFonts w:ascii="Helvetica" w:hAnsi="Helvetica" w:cs="Times New Roman"/>
          <w:sz w:val="20"/>
          <w:szCs w:val="20"/>
        </w:rPr>
        <w:t>This is an ongoing challenge for college campuses nationally, especially since students have come to rely on online resources more since the COVID-19 pandemic.</w:t>
      </w:r>
    </w:p>
    <w:p w14:paraId="24E310ED" w14:textId="68F37265" w:rsidR="00453391" w:rsidRPr="005E636B" w:rsidRDefault="00EA4F5A" w:rsidP="005E636B">
      <w:pPr>
        <w:spacing w:line="276" w:lineRule="auto"/>
        <w:rPr>
          <w:rFonts w:ascii="Helvetica" w:hAnsi="Helvetica" w:cs="Times New Roman"/>
        </w:rPr>
      </w:pPr>
    </w:p>
    <w:p w14:paraId="1588B159" w14:textId="570ECA71" w:rsidR="00F327F0" w:rsidRPr="005E636B" w:rsidRDefault="00F327F0" w:rsidP="005E636B">
      <w:pPr>
        <w:pStyle w:val="Heading2"/>
        <w:spacing w:after="120" w:line="276" w:lineRule="auto"/>
        <w:rPr>
          <w:rFonts w:ascii="Helvetica" w:hAnsi="Helvetica" w:cs="Times New Roman"/>
          <w:b/>
          <w:color w:val="auto"/>
        </w:rPr>
      </w:pPr>
      <w:r w:rsidRPr="005E636B">
        <w:rPr>
          <w:rFonts w:ascii="Helvetica" w:hAnsi="Helvetica" w:cs="Times New Roman"/>
          <w:b/>
          <w:color w:val="auto"/>
        </w:rPr>
        <w:lastRenderedPageBreak/>
        <w:t>Access to online resources and academic technologies reduce stress.</w:t>
      </w:r>
      <w:r w:rsidRPr="005E636B">
        <w:rPr>
          <w:rFonts w:ascii="Helvetica" w:hAnsi="Helvetica" w:cs="Times New Roman"/>
          <w:b/>
          <w:color w:val="auto"/>
        </w:rPr>
        <w:t xml:space="preserve"> </w:t>
      </w:r>
    </w:p>
    <w:p w14:paraId="360211D3" w14:textId="2B2A062E" w:rsidR="00F327F0" w:rsidRPr="005E636B" w:rsidRDefault="00F327F0" w:rsidP="005E636B">
      <w:pPr>
        <w:spacing w:line="276" w:lineRule="auto"/>
        <w:rPr>
          <w:rFonts w:ascii="Helvetica" w:hAnsi="Helvetica" w:cs="Times New Roman"/>
          <w:sz w:val="20"/>
          <w:szCs w:val="20"/>
        </w:rPr>
      </w:pPr>
      <w:r w:rsidRPr="005E636B">
        <w:rPr>
          <w:rFonts w:ascii="Helvetica" w:hAnsi="Helvetica" w:cs="Times New Roman"/>
          <w:sz w:val="20"/>
          <w:szCs w:val="20"/>
        </w:rPr>
        <w:t>Students' increasing reliance on online resources, such as lecture slides and videos, means that access to these resources is more important than ever. Over half of students (57%) reported having the appropriate software and applications needed to perform tasks for their courses, and the majority of students who said they needed assistive technologies had access to them.</w:t>
      </w:r>
    </w:p>
    <w:p w14:paraId="4ADCD26B" w14:textId="77777777" w:rsidR="009F04FA" w:rsidRDefault="00F327F0" w:rsidP="009F04FA">
      <w:pPr>
        <w:spacing w:line="276" w:lineRule="auto"/>
        <w:rPr>
          <w:rFonts w:ascii="Helvetica" w:hAnsi="Helvetica" w:cs="Times New Roman"/>
          <w:sz w:val="20"/>
          <w:szCs w:val="20"/>
        </w:rPr>
      </w:pPr>
      <w:r w:rsidRPr="005E636B">
        <w:rPr>
          <w:rFonts w:ascii="Helvetica" w:hAnsi="Helvetica" w:cs="Times New Roman"/>
          <w:sz w:val="20"/>
          <w:szCs w:val="20"/>
        </w:rPr>
        <w:t>Students use technology to review course materials and stay connected with their instructors and peers</w:t>
      </w:r>
      <w:r w:rsidR="005E636B">
        <w:rPr>
          <w:rFonts w:ascii="Helvetica" w:hAnsi="Helvetica" w:cs="Times New Roman"/>
          <w:sz w:val="20"/>
          <w:szCs w:val="20"/>
        </w:rPr>
        <w:t xml:space="preserve">. </w:t>
      </w:r>
    </w:p>
    <w:p w14:paraId="58F574A6" w14:textId="547EA644" w:rsidR="009F04FA" w:rsidRDefault="00F327F0" w:rsidP="009F04FA">
      <w:pPr>
        <w:pStyle w:val="ListParagraph"/>
        <w:numPr>
          <w:ilvl w:val="0"/>
          <w:numId w:val="2"/>
        </w:numPr>
        <w:spacing w:line="276" w:lineRule="auto"/>
        <w:rPr>
          <w:rFonts w:ascii="Helvetica" w:hAnsi="Helvetica" w:cs="Times New Roman"/>
          <w:sz w:val="20"/>
          <w:szCs w:val="20"/>
        </w:rPr>
      </w:pPr>
      <w:r w:rsidRPr="009F04FA">
        <w:rPr>
          <w:rFonts w:ascii="Helvetica" w:hAnsi="Helvetica" w:cs="Times New Roman"/>
          <w:sz w:val="20"/>
          <w:szCs w:val="20"/>
        </w:rPr>
        <w:t>9 in 10 report online access to hom</w:t>
      </w:r>
      <w:bookmarkStart w:id="0" w:name="_GoBack"/>
      <w:bookmarkEnd w:id="0"/>
      <w:r w:rsidRPr="009F04FA">
        <w:rPr>
          <w:rFonts w:ascii="Helvetica" w:hAnsi="Helvetica" w:cs="Times New Roman"/>
          <w:sz w:val="20"/>
          <w:szCs w:val="20"/>
        </w:rPr>
        <w:t>ework, presentation slides, and lecture notes is important to their learning</w:t>
      </w:r>
      <w:r w:rsidR="009F04FA">
        <w:rPr>
          <w:rFonts w:ascii="Helvetica" w:hAnsi="Helvetica" w:cs="Times New Roman"/>
          <w:sz w:val="20"/>
          <w:szCs w:val="20"/>
        </w:rPr>
        <w:t xml:space="preserve">. </w:t>
      </w:r>
      <w:r w:rsidR="009F04FA" w:rsidRPr="009F04FA">
        <w:rPr>
          <w:rFonts w:ascii="Helvetica" w:hAnsi="Helvetica" w:cs="Times New Roman"/>
          <w:sz w:val="20"/>
          <w:szCs w:val="20"/>
        </w:rPr>
        <w:t xml:space="preserve">One student said, “When professors post lecture notes as well as an outline for their course structure either weekly or very clearly on the syllabus, I find myself more focused on the current topics and able to stay on top of the </w:t>
      </w:r>
      <w:proofErr w:type="spellStart"/>
      <w:r w:rsidR="009F04FA" w:rsidRPr="009F04FA">
        <w:rPr>
          <w:rFonts w:ascii="Helvetica" w:hAnsi="Helvetica" w:cs="Times New Roman"/>
          <w:sz w:val="20"/>
          <w:szCs w:val="20"/>
        </w:rPr>
        <w:t>courseload</w:t>
      </w:r>
      <w:proofErr w:type="spellEnd"/>
      <w:r w:rsidR="009F04FA" w:rsidRPr="009F04FA">
        <w:rPr>
          <w:rFonts w:ascii="Helvetica" w:hAnsi="Helvetica" w:cs="Times New Roman"/>
          <w:sz w:val="20"/>
          <w:szCs w:val="20"/>
        </w:rPr>
        <w:t xml:space="preserve"> with less stress.”</w:t>
      </w:r>
    </w:p>
    <w:p w14:paraId="0B851D26" w14:textId="3BA8FE3C" w:rsidR="009F04FA" w:rsidRDefault="00F327F0" w:rsidP="009F04FA">
      <w:pPr>
        <w:pStyle w:val="ListParagraph"/>
        <w:numPr>
          <w:ilvl w:val="0"/>
          <w:numId w:val="2"/>
        </w:numPr>
        <w:spacing w:line="276" w:lineRule="auto"/>
        <w:rPr>
          <w:rFonts w:ascii="Helvetica" w:hAnsi="Helvetica" w:cs="Times New Roman"/>
          <w:sz w:val="20"/>
          <w:szCs w:val="20"/>
        </w:rPr>
      </w:pPr>
      <w:r w:rsidRPr="009F04FA">
        <w:rPr>
          <w:rFonts w:ascii="Helvetica" w:hAnsi="Helvetica" w:cs="Times New Roman"/>
          <w:sz w:val="20"/>
          <w:szCs w:val="20"/>
        </w:rPr>
        <w:t>6 in 10 prefer online office hours and advising</w:t>
      </w:r>
      <w:r w:rsidR="009F04FA">
        <w:rPr>
          <w:rFonts w:ascii="Helvetica" w:hAnsi="Helvetica" w:cs="Times New Roman"/>
          <w:sz w:val="20"/>
          <w:szCs w:val="20"/>
        </w:rPr>
        <w:t xml:space="preserve">. </w:t>
      </w:r>
      <w:r w:rsidR="009F04FA" w:rsidRPr="009F04FA">
        <w:rPr>
          <w:rFonts w:ascii="Helvetica" w:hAnsi="Helvetica" w:cs="Times New Roman"/>
          <w:sz w:val="20"/>
          <w:szCs w:val="20"/>
        </w:rPr>
        <w:t>Did you know that 52% of Zoom meetings in Fall 2022 were one-on-one?</w:t>
      </w:r>
    </w:p>
    <w:p w14:paraId="17C335B4" w14:textId="0CBBDEEC" w:rsidR="00F327F0" w:rsidRPr="009F04FA" w:rsidRDefault="00F327F0" w:rsidP="009F04FA">
      <w:pPr>
        <w:pStyle w:val="ListParagraph"/>
        <w:numPr>
          <w:ilvl w:val="0"/>
          <w:numId w:val="2"/>
        </w:numPr>
        <w:spacing w:line="276" w:lineRule="auto"/>
        <w:rPr>
          <w:rFonts w:ascii="Helvetica" w:hAnsi="Helvetica" w:cs="Times New Roman"/>
          <w:sz w:val="20"/>
          <w:szCs w:val="20"/>
        </w:rPr>
      </w:pPr>
      <w:r w:rsidRPr="009F04FA">
        <w:rPr>
          <w:rFonts w:ascii="Helvetica" w:hAnsi="Helvetica" w:cs="Times New Roman"/>
          <w:sz w:val="20"/>
          <w:szCs w:val="20"/>
        </w:rPr>
        <w:t>4 in 10 need closed captioning</w:t>
      </w:r>
      <w:r w:rsidR="009F04FA" w:rsidRPr="009F04FA">
        <w:rPr>
          <w:rFonts w:ascii="Helvetica" w:hAnsi="Helvetica" w:cs="Times New Roman"/>
          <w:sz w:val="20"/>
          <w:szCs w:val="20"/>
        </w:rPr>
        <w:t>.</w:t>
      </w:r>
    </w:p>
    <w:p w14:paraId="308E8C98" w14:textId="6E574600" w:rsidR="00F327F0" w:rsidRPr="005E636B" w:rsidRDefault="00F327F0" w:rsidP="005E636B">
      <w:pPr>
        <w:pStyle w:val="Heading2"/>
        <w:spacing w:after="120" w:line="276" w:lineRule="auto"/>
        <w:rPr>
          <w:rFonts w:ascii="Helvetica" w:hAnsi="Helvetica" w:cs="Times New Roman"/>
          <w:b/>
          <w:color w:val="auto"/>
        </w:rPr>
      </w:pPr>
      <w:r w:rsidRPr="005E636B">
        <w:rPr>
          <w:rFonts w:ascii="Helvetica" w:hAnsi="Helvetica" w:cs="Times New Roman"/>
          <w:b/>
          <w:color w:val="auto"/>
        </w:rPr>
        <w:t>Students trust UMD with their data.</w:t>
      </w:r>
    </w:p>
    <w:p w14:paraId="5E787B6F" w14:textId="2A552A87" w:rsidR="00F327F0" w:rsidRPr="005E636B" w:rsidRDefault="00F327F0" w:rsidP="005E636B">
      <w:pPr>
        <w:spacing w:line="276" w:lineRule="auto"/>
        <w:rPr>
          <w:rFonts w:ascii="Helvetica" w:hAnsi="Helvetica" w:cs="Times New Roman"/>
          <w:sz w:val="20"/>
          <w:szCs w:val="20"/>
        </w:rPr>
      </w:pPr>
      <w:r w:rsidRPr="005E636B">
        <w:rPr>
          <w:rFonts w:ascii="Helvetica" w:hAnsi="Helvetica" w:cs="Times New Roman"/>
          <w:sz w:val="20"/>
          <w:szCs w:val="20"/>
        </w:rPr>
        <w:t>Students feel positive about UMD's institutional data privacy and security measures, likely attributable to training programs such as Defend Your Shell.  Similar to national trends, more students show greater familiarity with personal data privacy and security practices rather than UMD's practices as an institution, suggesting that the relationship between personal and intuitional data practices can be expanded.</w:t>
      </w:r>
    </w:p>
    <w:p w14:paraId="204D37CA" w14:textId="0D6BDDC4" w:rsidR="00F327F0" w:rsidRPr="005E636B" w:rsidRDefault="00F327F0" w:rsidP="005E636B">
      <w:pPr>
        <w:spacing w:line="276" w:lineRule="auto"/>
        <w:rPr>
          <w:rFonts w:ascii="Helvetica" w:hAnsi="Helvetica" w:cs="Times New Roman"/>
          <w:sz w:val="20"/>
          <w:szCs w:val="20"/>
        </w:rPr>
      </w:pPr>
      <w:r w:rsidRPr="005E636B">
        <w:rPr>
          <w:rFonts w:ascii="Helvetica" w:hAnsi="Helvetica" w:cs="Times New Roman"/>
          <w:sz w:val="20"/>
          <w:szCs w:val="20"/>
        </w:rPr>
        <w:t>Fifty-eight percent of students have confidence in UMD’s ability to safeguard their personal digital information.</w:t>
      </w:r>
    </w:p>
    <w:p w14:paraId="7E2750A9" w14:textId="6BB13A61" w:rsidR="00F327F0" w:rsidRPr="005E636B" w:rsidRDefault="00F327F0" w:rsidP="005E636B">
      <w:pPr>
        <w:spacing w:line="276" w:lineRule="auto"/>
        <w:rPr>
          <w:rFonts w:ascii="Helvetica" w:hAnsi="Helvetica" w:cs="Times New Roman"/>
          <w:sz w:val="20"/>
          <w:szCs w:val="20"/>
        </w:rPr>
      </w:pPr>
      <w:r w:rsidRPr="005E636B">
        <w:rPr>
          <w:rFonts w:ascii="Helvetica" w:hAnsi="Helvetica" w:cs="Times New Roman"/>
          <w:sz w:val="20"/>
          <w:szCs w:val="20"/>
        </w:rPr>
        <w:t>More students are familiar with personal data privacy and security policies compared to UMD’s data privacy and security policies.</w:t>
      </w:r>
      <w:r w:rsidR="009F04FA">
        <w:rPr>
          <w:rFonts w:ascii="Helvetica" w:hAnsi="Helvetica" w:cs="Times New Roman"/>
          <w:sz w:val="20"/>
          <w:szCs w:val="20"/>
        </w:rPr>
        <w:t xml:space="preserve"> Seventy-nine percent of students indicated average, above average, or very high self-rated familiarity with personal data privacy and security policies, whereas 49% of students indicated average, above average, or very high familiarity with UMD’s data pr</w:t>
      </w:r>
      <w:r w:rsidR="00E87719">
        <w:rPr>
          <w:rFonts w:ascii="Helvetica" w:hAnsi="Helvetica" w:cs="Times New Roman"/>
          <w:sz w:val="20"/>
          <w:szCs w:val="20"/>
        </w:rPr>
        <w:t>actices.</w:t>
      </w:r>
    </w:p>
    <w:p w14:paraId="0733C80F" w14:textId="03A9508C" w:rsidR="005E636B" w:rsidRPr="005E636B" w:rsidRDefault="005E636B" w:rsidP="005E636B">
      <w:pPr>
        <w:spacing w:line="276" w:lineRule="auto"/>
        <w:rPr>
          <w:rFonts w:ascii="Helvetica" w:hAnsi="Helvetica" w:cs="Times New Roman"/>
          <w:sz w:val="20"/>
          <w:szCs w:val="20"/>
        </w:rPr>
      </w:pPr>
      <w:r w:rsidRPr="005E636B">
        <w:rPr>
          <w:rFonts w:ascii="Helvetica" w:hAnsi="Helvetica" w:cs="Times New Roman"/>
          <w:sz w:val="20"/>
          <w:szCs w:val="20"/>
        </w:rPr>
        <w:t xml:space="preserve">Questions or comments? Email us at </w:t>
      </w:r>
      <w:r w:rsidR="00E87719">
        <w:rPr>
          <w:rFonts w:ascii="Helvetica" w:hAnsi="Helvetica" w:cs="Times New Roman"/>
          <w:sz w:val="20"/>
          <w:szCs w:val="20"/>
        </w:rPr>
        <w:t>acadtechfeedback@umd.edu</w:t>
      </w:r>
    </w:p>
    <w:sectPr w:rsidR="005E636B" w:rsidRPr="005E6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13B60"/>
    <w:multiLevelType w:val="hybridMultilevel"/>
    <w:tmpl w:val="038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90855"/>
    <w:multiLevelType w:val="hybridMultilevel"/>
    <w:tmpl w:val="8E98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D4C"/>
    <w:rsid w:val="000C2D4C"/>
    <w:rsid w:val="002D15F4"/>
    <w:rsid w:val="005E636B"/>
    <w:rsid w:val="009F04FA"/>
    <w:rsid w:val="00AC433C"/>
    <w:rsid w:val="00E87719"/>
    <w:rsid w:val="00EA4F5A"/>
    <w:rsid w:val="00F3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2E773"/>
  <w15:chartTrackingRefBased/>
  <w15:docId w15:val="{CD278273-D2C5-4EEA-AC5E-0879DD1F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27F0"/>
    <w:pPr>
      <w:keepNext/>
      <w:keepLines/>
      <w:spacing w:before="480" w:after="12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link w:val="Heading2Char"/>
    <w:uiPriority w:val="9"/>
    <w:unhideWhenUsed/>
    <w:qFormat/>
    <w:rsid w:val="00F327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7F0"/>
    <w:rPr>
      <w:rFonts w:ascii="Times New Roman" w:eastAsia="Times New Roman" w:hAnsi="Times New Roman" w:cs="Times New Roman"/>
      <w:b/>
      <w:sz w:val="48"/>
      <w:szCs w:val="48"/>
    </w:rPr>
  </w:style>
  <w:style w:type="character" w:customStyle="1" w:styleId="Heading2Char">
    <w:name w:val="Heading 2 Char"/>
    <w:basedOn w:val="DefaultParagraphFont"/>
    <w:link w:val="Heading2"/>
    <w:uiPriority w:val="9"/>
    <w:rsid w:val="00F327F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327F0"/>
    <w:pPr>
      <w:ind w:left="720"/>
      <w:contextualSpacing/>
    </w:pPr>
  </w:style>
  <w:style w:type="table" w:styleId="TableGrid">
    <w:name w:val="Table Grid"/>
    <w:basedOn w:val="TableNormal"/>
    <w:uiPriority w:val="39"/>
    <w:rsid w:val="005E6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Wade Marcuse Engelberg</dc:creator>
  <cp:keywords/>
  <dc:description/>
  <cp:lastModifiedBy>Jonathan Wade Marcuse Engelberg</cp:lastModifiedBy>
  <cp:revision>3</cp:revision>
  <dcterms:created xsi:type="dcterms:W3CDTF">2023-01-17T20:19:00Z</dcterms:created>
  <dcterms:modified xsi:type="dcterms:W3CDTF">2023-01-17T20:53:00Z</dcterms:modified>
</cp:coreProperties>
</file>